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tabs>
          <w:tab w:val="center" w:pos="4252"/>
          <w:tab w:val="right" w:pos="8504"/>
        </w:tabs>
        <w:spacing w:before="142" w:line="240" w:lineRule="auto"/>
        <w:ind w:left="-1701" w:firstLine="0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Fernanda Miguel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Fernanda Miguel </w:t>
      </w:r>
      <w:r w:rsidDel="00000000" w:rsidR="00000000" w:rsidRPr="00000000">
        <w:rPr>
          <w:rtl w:val="0"/>
        </w:rPr>
        <w:t xml:space="preserve">es Licenciada en Sociología y profesora de Sociología para la Escuela Media, Normal y Superior por la Facultad de Ciencias Sociales de la UBA. Se especializa en temas de políticas sociales, género  y ciudadanía. Es ayudante de primera regular en el profesorado de Sociología (FSOC/UBA) y JTP en materias de la Lic. en Gestión y Administración de las Políticas Sociales de la UNTREF . Coordina las actividades del Centro de Investigaciones en Políticas Sociales Urbanas (CEIPSU) e integra la Red Interdisciplinaria de Estudios de Género. Actualmente se encuentra en proceso de elaboración de la tesis de la Maestría en Políticas Sociales (FSOC/UBA) que aborda la participación de mujeres en conflictos ambientales urbanos (Dir. Carla Zibecchi). Integra el equipo de FEIM (Fundación para el Estudio e Investigación de la Mujer).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spacing w:before="142" w:line="240" w:lineRule="auto"/>
      <w:ind w:left="-1701" w:firstLine="0"/>
      <w:contextualSpacing w:val="0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328880" cy="1028632"/>
          <wp:effectExtent b="0" l="0" r="0" t="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8880" cy="10286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991803" cy="924619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1803" cy="9246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